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7A7" w:rsidRPr="000F16B5" w:rsidRDefault="005B46A7" w:rsidP="000F16B5">
      <w:pPr>
        <w:jc w:val="center"/>
        <w:rPr>
          <w:rFonts w:ascii="Times New Roman" w:hAnsi="Times New Roman" w:cs="Times New Roman"/>
          <w:b/>
          <w:sz w:val="24"/>
        </w:rPr>
      </w:pPr>
      <w:r w:rsidRPr="000F16B5">
        <w:rPr>
          <w:rFonts w:ascii="Times New Roman" w:hAnsi="Times New Roman" w:cs="Times New Roman"/>
          <w:b/>
          <w:sz w:val="24"/>
        </w:rPr>
        <w:t>NỘI DUNG GỢI Ý GÓP Ý DỰ THẢO NGHỊ ĐỊNH</w:t>
      </w:r>
    </w:p>
    <w:p w:rsidR="00AE2A66" w:rsidRDefault="007C4B33" w:rsidP="00907DF8">
      <w:pPr>
        <w:spacing w:before="60" w:after="60" w:line="240" w:lineRule="auto"/>
        <w:jc w:val="center"/>
        <w:rPr>
          <w:rFonts w:ascii="Times New Roman" w:hAnsi="Times New Roman" w:cs="Times New Roman"/>
          <w:b/>
          <w:sz w:val="24"/>
        </w:rPr>
      </w:pPr>
      <w:r>
        <w:rPr>
          <w:rFonts w:ascii="Times New Roman" w:hAnsi="Times New Roman" w:cs="Times New Roman"/>
          <w:b/>
          <w:sz w:val="24"/>
        </w:rPr>
        <w:t xml:space="preserve">QUY ĐỊNH </w:t>
      </w:r>
      <w:r w:rsidR="00AE2A66">
        <w:rPr>
          <w:rFonts w:ascii="Times New Roman" w:hAnsi="Times New Roman" w:cs="Times New Roman"/>
          <w:b/>
          <w:sz w:val="24"/>
        </w:rPr>
        <w:t xml:space="preserve">VỀ QUẢN LÝ GIÁ CHUYỂN NHƯỢNG CỦA GIAO DỊCH LIÊN KẾT, CHỐNG CHUYỂN GIÁ, </w:t>
      </w:r>
    </w:p>
    <w:p w:rsidR="005B46A7" w:rsidRPr="000F16B5" w:rsidRDefault="00AE2A66" w:rsidP="00907DF8">
      <w:pPr>
        <w:spacing w:before="60" w:after="60" w:line="240" w:lineRule="auto"/>
        <w:jc w:val="center"/>
        <w:rPr>
          <w:rFonts w:ascii="Times New Roman" w:hAnsi="Times New Roman" w:cs="Times New Roman"/>
          <w:b/>
          <w:sz w:val="24"/>
        </w:rPr>
      </w:pPr>
      <w:r>
        <w:rPr>
          <w:rFonts w:ascii="Times New Roman" w:hAnsi="Times New Roman" w:cs="Times New Roman"/>
          <w:b/>
          <w:sz w:val="24"/>
        </w:rPr>
        <w:t>CHỐNG THẤT THU NGÂN SÁCH NHÀ NƯỚC</w:t>
      </w:r>
    </w:p>
    <w:p w:rsidR="005B46A7" w:rsidRPr="00490416" w:rsidRDefault="005B46A7" w:rsidP="005B46A7">
      <w:pPr>
        <w:tabs>
          <w:tab w:val="left" w:pos="8415"/>
        </w:tabs>
        <w:spacing w:before="60" w:after="60"/>
        <w:ind w:firstLine="8190"/>
        <w:rPr>
          <w:rFonts w:ascii="Times New Roman" w:hAnsi="Times New Roman"/>
          <w:b/>
          <w:sz w:val="24"/>
          <w:szCs w:val="24"/>
        </w:rPr>
      </w:pPr>
      <w:r w:rsidRPr="00490416">
        <w:rPr>
          <w:rFonts w:ascii="Times New Roman" w:hAnsi="Times New Roman"/>
          <w:b/>
          <w:sz w:val="24"/>
          <w:szCs w:val="24"/>
        </w:rPr>
        <w:t>Đơn vị</w:t>
      </w:r>
      <w:r w:rsidR="000F16B5">
        <w:rPr>
          <w:rFonts w:ascii="Times New Roman" w:hAnsi="Times New Roman"/>
          <w:b/>
          <w:sz w:val="24"/>
          <w:szCs w:val="24"/>
        </w:rPr>
        <w:t xml:space="preserve"> góp ý: ………………………………………………</w:t>
      </w:r>
    </w:p>
    <w:p w:rsidR="005B46A7" w:rsidRPr="00490416" w:rsidRDefault="005B46A7" w:rsidP="005B46A7">
      <w:pPr>
        <w:tabs>
          <w:tab w:val="left" w:pos="9840"/>
        </w:tabs>
        <w:spacing w:before="60" w:after="60"/>
        <w:rPr>
          <w:rFonts w:ascii="Times New Roman" w:hAnsi="Times New Roman"/>
          <w:b/>
          <w:sz w:val="24"/>
          <w:szCs w:val="24"/>
        </w:rPr>
      </w:pPr>
      <w:r w:rsidRPr="00490416">
        <w:rPr>
          <w:rFonts w:ascii="Times New Roman" w:hAnsi="Times New Roman"/>
          <w:b/>
          <w:sz w:val="24"/>
          <w:szCs w:val="24"/>
        </w:rPr>
        <w:t>Góp ý có thể tập trung (nhưng không giới hạn) vào các vấn đề sau:</w:t>
      </w:r>
      <w:r w:rsidRPr="00490416">
        <w:rPr>
          <w:rFonts w:ascii="Times New Roman" w:hAnsi="Times New Roman"/>
          <w:b/>
          <w:sz w:val="24"/>
          <w:szCs w:val="24"/>
        </w:rPr>
        <w:tab/>
      </w:r>
    </w:p>
    <w:p w:rsidR="005B46A7" w:rsidRPr="00490416" w:rsidRDefault="005B46A7" w:rsidP="005B46A7">
      <w:pPr>
        <w:pStyle w:val="ListParagraph"/>
        <w:numPr>
          <w:ilvl w:val="0"/>
          <w:numId w:val="1"/>
        </w:numPr>
        <w:shd w:val="clear" w:color="auto" w:fill="FFFFFF"/>
        <w:tabs>
          <w:tab w:val="left" w:pos="360"/>
          <w:tab w:val="left" w:pos="1080"/>
        </w:tabs>
        <w:spacing w:before="60" w:after="60"/>
        <w:ind w:left="0" w:firstLine="0"/>
        <w:jc w:val="both"/>
        <w:rPr>
          <w:rFonts w:ascii="Times New Roman" w:eastAsia="Times New Roman" w:hAnsi="Times New Roman"/>
          <w:sz w:val="24"/>
          <w:szCs w:val="24"/>
        </w:rPr>
      </w:pPr>
      <w:r w:rsidRPr="00490416">
        <w:rPr>
          <w:rFonts w:ascii="Times New Roman" w:eastAsia="Times New Roman" w:hAnsi="Times New Roman"/>
          <w:sz w:val="24"/>
          <w:szCs w:val="24"/>
        </w:rPr>
        <w:t xml:space="preserve">Các nội dung quy định có </w:t>
      </w:r>
      <w:r w:rsidRPr="00490416">
        <w:rPr>
          <w:rFonts w:ascii="Times New Roman" w:eastAsia="Times New Roman" w:hAnsi="Times New Roman"/>
          <w:b/>
          <w:sz w:val="24"/>
          <w:szCs w:val="24"/>
          <w:u w:val="single"/>
        </w:rPr>
        <w:t>hợp lý</w:t>
      </w:r>
      <w:r w:rsidRPr="00490416">
        <w:rPr>
          <w:rFonts w:ascii="Times New Roman" w:eastAsia="Times New Roman" w:hAnsi="Times New Roman"/>
          <w:sz w:val="24"/>
          <w:szCs w:val="24"/>
        </w:rPr>
        <w:t xml:space="preserve"> không, nếu không, vui lòng nêu lý do; Các vấn đề khác dự kiến phát sinh </w:t>
      </w:r>
      <w:r w:rsidRPr="00490416">
        <w:rPr>
          <w:rFonts w:ascii="Times New Roman" w:eastAsia="Times New Roman" w:hAnsi="Times New Roman"/>
          <w:b/>
          <w:sz w:val="24"/>
          <w:szCs w:val="24"/>
          <w:u w:val="single"/>
        </w:rPr>
        <w:t>vướng mắc</w:t>
      </w:r>
      <w:r w:rsidRPr="00490416">
        <w:rPr>
          <w:rFonts w:ascii="Times New Roman" w:eastAsia="Times New Roman" w:hAnsi="Times New Roman"/>
          <w:sz w:val="24"/>
          <w:szCs w:val="24"/>
        </w:rPr>
        <w:t xml:space="preserve"> khi văn bản được triển khai thực hiện;</w:t>
      </w:r>
    </w:p>
    <w:p w:rsidR="005B46A7" w:rsidRDefault="005B46A7" w:rsidP="005B46A7">
      <w:pPr>
        <w:pStyle w:val="ListParagraph"/>
        <w:numPr>
          <w:ilvl w:val="0"/>
          <w:numId w:val="1"/>
        </w:numPr>
        <w:shd w:val="clear" w:color="auto" w:fill="FFFFFF"/>
        <w:tabs>
          <w:tab w:val="left" w:pos="360"/>
          <w:tab w:val="left" w:pos="1080"/>
        </w:tabs>
        <w:spacing w:before="60" w:after="60"/>
        <w:ind w:left="360"/>
        <w:jc w:val="both"/>
        <w:rPr>
          <w:rFonts w:ascii="Times New Roman" w:eastAsia="Times New Roman" w:hAnsi="Times New Roman"/>
          <w:sz w:val="24"/>
          <w:szCs w:val="24"/>
        </w:rPr>
      </w:pPr>
      <w:r w:rsidRPr="00490416">
        <w:rPr>
          <w:rFonts w:ascii="Times New Roman" w:eastAsia="Times New Roman" w:hAnsi="Times New Roman"/>
          <w:b/>
          <w:sz w:val="24"/>
          <w:szCs w:val="24"/>
          <w:u w:val="single"/>
        </w:rPr>
        <w:t>Đề xuất, kiến nghị</w:t>
      </w:r>
      <w:r w:rsidRPr="00490416">
        <w:rPr>
          <w:rFonts w:ascii="Times New Roman" w:eastAsia="Times New Roman" w:hAnsi="Times New Roman"/>
          <w:sz w:val="24"/>
          <w:szCs w:val="24"/>
        </w:rPr>
        <w:t xml:space="preserve"> nhằm hoàn thiện các quy định chưa phù hợp.</w:t>
      </w:r>
    </w:p>
    <w:p w:rsidR="005B46A7" w:rsidRPr="00490416" w:rsidRDefault="005B46A7" w:rsidP="005B46A7">
      <w:pPr>
        <w:tabs>
          <w:tab w:val="left" w:pos="1080"/>
        </w:tabs>
        <w:spacing w:before="60" w:after="60"/>
        <w:jc w:val="both"/>
        <w:rPr>
          <w:rFonts w:ascii="Times New Roman" w:hAnsi="Times New Roman"/>
          <w:b/>
          <w:sz w:val="24"/>
          <w:szCs w:val="24"/>
        </w:rPr>
      </w:pPr>
      <w:r w:rsidRPr="00490416">
        <w:rPr>
          <w:rFonts w:ascii="Times New Roman" w:hAnsi="Times New Roman"/>
          <w:b/>
          <w:sz w:val="24"/>
          <w:szCs w:val="24"/>
        </w:rPr>
        <w:t xml:space="preserve">Phương thức góp ý: </w:t>
      </w:r>
      <w:r w:rsidRPr="00490416">
        <w:rPr>
          <w:rFonts w:ascii="Times New Roman" w:hAnsi="Times New Roman"/>
          <w:b/>
          <w:sz w:val="24"/>
          <w:szCs w:val="24"/>
          <w:u w:val="single"/>
        </w:rPr>
        <w:t>theo đường Công văn</w:t>
      </w:r>
      <w:r w:rsidRPr="00490416">
        <w:rPr>
          <w:rFonts w:ascii="Times New Roman" w:hAnsi="Times New Roman"/>
          <w:b/>
          <w:sz w:val="24"/>
          <w:szCs w:val="24"/>
        </w:rPr>
        <w:t xml:space="preserve"> hoặc điền vào mẫu dưới đây. </w:t>
      </w:r>
    </w:p>
    <w:p w:rsidR="005B46A7" w:rsidRPr="00490416" w:rsidRDefault="005B46A7" w:rsidP="005B46A7">
      <w:pPr>
        <w:tabs>
          <w:tab w:val="left" w:pos="90"/>
          <w:tab w:val="left" w:pos="1080"/>
        </w:tabs>
        <w:spacing w:before="60" w:after="60"/>
        <w:rPr>
          <w:rFonts w:ascii="Times New Roman" w:hAnsi="Times New Roman"/>
          <w:sz w:val="24"/>
          <w:szCs w:val="24"/>
        </w:rPr>
      </w:pPr>
      <w:r w:rsidRPr="00490416">
        <w:rPr>
          <w:rFonts w:ascii="Times New Roman" w:hAnsi="Times New Roman"/>
          <w:sz w:val="24"/>
          <w:szCs w:val="24"/>
        </w:rPr>
        <w:t>Để góp ý được đầy đủ và chính xác, rất mong Quý Doanh nghiệp/Hiệp hội theo dõi toàn văn Dự thảo trên website của VCCI tại địa chỉ: www.vibonline.com.vn - Mục Dự thảo.</w:t>
      </w:r>
    </w:p>
    <w:tbl>
      <w:tblPr>
        <w:tblStyle w:val="TableGrid"/>
        <w:tblW w:w="15593" w:type="dxa"/>
        <w:tblInd w:w="-856" w:type="dxa"/>
        <w:tblLook w:val="04A0" w:firstRow="1" w:lastRow="0" w:firstColumn="1" w:lastColumn="0" w:noHBand="0" w:noVBand="1"/>
      </w:tblPr>
      <w:tblGrid>
        <w:gridCol w:w="1985"/>
        <w:gridCol w:w="10915"/>
        <w:gridCol w:w="2693"/>
      </w:tblGrid>
      <w:tr w:rsidR="005B46A7" w:rsidRPr="000F16B5" w:rsidTr="00000E69">
        <w:tc>
          <w:tcPr>
            <w:tcW w:w="1985" w:type="dxa"/>
            <w:vAlign w:val="center"/>
          </w:tcPr>
          <w:p w:rsidR="005B46A7" w:rsidRPr="00A81B10" w:rsidRDefault="005B46A7" w:rsidP="00A81B10">
            <w:pPr>
              <w:jc w:val="center"/>
              <w:rPr>
                <w:rFonts w:ascii="Times New Roman" w:hAnsi="Times New Roman" w:cs="Times New Roman"/>
                <w:b/>
                <w:sz w:val="24"/>
              </w:rPr>
            </w:pPr>
            <w:r w:rsidRPr="00A81B10">
              <w:rPr>
                <w:rFonts w:ascii="Times New Roman" w:hAnsi="Times New Roman" w:cs="Times New Roman"/>
                <w:b/>
                <w:sz w:val="24"/>
              </w:rPr>
              <w:t>VẤN ĐỀ</w:t>
            </w:r>
          </w:p>
        </w:tc>
        <w:tc>
          <w:tcPr>
            <w:tcW w:w="10915" w:type="dxa"/>
            <w:vAlign w:val="center"/>
          </w:tcPr>
          <w:p w:rsidR="005B46A7" w:rsidRPr="000F16B5" w:rsidRDefault="005B46A7" w:rsidP="000F16B5">
            <w:pPr>
              <w:jc w:val="center"/>
              <w:rPr>
                <w:rFonts w:ascii="Times New Roman" w:hAnsi="Times New Roman" w:cs="Times New Roman"/>
                <w:b/>
                <w:sz w:val="24"/>
              </w:rPr>
            </w:pPr>
            <w:r w:rsidRPr="000F16B5">
              <w:rPr>
                <w:rFonts w:ascii="Times New Roman" w:hAnsi="Times New Roman" w:cs="Times New Roman"/>
                <w:b/>
                <w:sz w:val="24"/>
              </w:rPr>
              <w:t>NỘI DUNG DỰ THẢO</w:t>
            </w:r>
          </w:p>
        </w:tc>
        <w:tc>
          <w:tcPr>
            <w:tcW w:w="2693" w:type="dxa"/>
            <w:vAlign w:val="center"/>
          </w:tcPr>
          <w:p w:rsidR="005B46A7" w:rsidRPr="000F16B5" w:rsidRDefault="005B46A7" w:rsidP="000F16B5">
            <w:pPr>
              <w:jc w:val="center"/>
              <w:rPr>
                <w:rFonts w:ascii="Times New Roman" w:hAnsi="Times New Roman" w:cs="Times New Roman"/>
                <w:b/>
                <w:sz w:val="24"/>
              </w:rPr>
            </w:pPr>
            <w:r w:rsidRPr="000F16B5">
              <w:rPr>
                <w:rFonts w:ascii="Times New Roman" w:hAnsi="Times New Roman" w:cs="Times New Roman"/>
                <w:b/>
                <w:sz w:val="24"/>
              </w:rPr>
              <w:t>Ý KIẾN GÓP Ý</w:t>
            </w:r>
          </w:p>
          <w:p w:rsidR="005B46A7" w:rsidRPr="000F16B5" w:rsidRDefault="005B46A7" w:rsidP="000F16B5">
            <w:pPr>
              <w:jc w:val="center"/>
              <w:rPr>
                <w:rFonts w:ascii="Times New Roman" w:hAnsi="Times New Roman" w:cs="Times New Roman"/>
                <w:b/>
                <w:sz w:val="24"/>
              </w:rPr>
            </w:pPr>
            <w:r w:rsidRPr="000F16B5">
              <w:rPr>
                <w:rFonts w:ascii="Times New Roman" w:hAnsi="Times New Roman" w:cs="Times New Roman"/>
                <w:b/>
                <w:sz w:val="24"/>
              </w:rPr>
              <w:t>(Đồng ý/không đồng ý, Lý do?)</w:t>
            </w:r>
          </w:p>
        </w:tc>
      </w:tr>
      <w:tr w:rsidR="008C0A3B" w:rsidRPr="000F16B5" w:rsidTr="00000E69">
        <w:tc>
          <w:tcPr>
            <w:tcW w:w="1985" w:type="dxa"/>
            <w:vAlign w:val="center"/>
          </w:tcPr>
          <w:p w:rsidR="008C0A3B" w:rsidRPr="00F1762E" w:rsidRDefault="00F1762E" w:rsidP="00F1762E">
            <w:pPr>
              <w:jc w:val="center"/>
              <w:rPr>
                <w:rFonts w:ascii="Times New Roman" w:hAnsi="Times New Roman"/>
                <w:b/>
                <w:sz w:val="24"/>
              </w:rPr>
            </w:pPr>
            <w:r w:rsidRPr="00F1762E">
              <w:rPr>
                <w:rFonts w:ascii="Times New Roman" w:hAnsi="Times New Roman" w:cs="Times New Roman"/>
                <w:b/>
                <w:sz w:val="24"/>
              </w:rPr>
              <w:t>1.</w:t>
            </w:r>
            <w:r>
              <w:rPr>
                <w:rFonts w:ascii="Times New Roman" w:hAnsi="Times New Roman"/>
                <w:b/>
                <w:sz w:val="24"/>
              </w:rPr>
              <w:t xml:space="preserve"> </w:t>
            </w:r>
            <w:r w:rsidR="008C0A3B" w:rsidRPr="00F1762E">
              <w:rPr>
                <w:rFonts w:ascii="Times New Roman" w:hAnsi="Times New Roman"/>
                <w:b/>
                <w:sz w:val="24"/>
              </w:rPr>
              <w:t>Điều kiện để Doanh nghiệp trở thành</w:t>
            </w:r>
            <w:r w:rsidRPr="00F1762E">
              <w:rPr>
                <w:rFonts w:ascii="Times New Roman" w:hAnsi="Times New Roman"/>
                <w:b/>
                <w:sz w:val="24"/>
              </w:rPr>
              <w:t xml:space="preserve"> một trong</w:t>
            </w:r>
            <w:r w:rsidR="008C0A3B" w:rsidRPr="00F1762E">
              <w:rPr>
                <w:rFonts w:ascii="Times New Roman" w:hAnsi="Times New Roman"/>
                <w:b/>
                <w:sz w:val="24"/>
              </w:rPr>
              <w:t xml:space="preserve"> các bên có quan hệ liên kết</w:t>
            </w:r>
            <w:r w:rsidRPr="00F1762E">
              <w:rPr>
                <w:rFonts w:ascii="Times New Roman" w:hAnsi="Times New Roman"/>
                <w:b/>
                <w:sz w:val="24"/>
              </w:rPr>
              <w:t xml:space="preserve"> (Điều 5)</w:t>
            </w:r>
          </w:p>
        </w:tc>
        <w:tc>
          <w:tcPr>
            <w:tcW w:w="10915" w:type="dxa"/>
            <w:vAlign w:val="center"/>
          </w:tcPr>
          <w:p w:rsidR="008C0A3B" w:rsidRDefault="008C0A3B" w:rsidP="0084728C">
            <w:pPr>
              <w:jc w:val="both"/>
              <w:rPr>
                <w:rFonts w:ascii="Times New Roman" w:hAnsi="Times New Roman" w:cs="Times New Roman"/>
                <w:b/>
                <w:sz w:val="24"/>
              </w:rPr>
            </w:pPr>
            <w:r>
              <w:rPr>
                <w:rFonts w:ascii="Times New Roman" w:hAnsi="Times New Roman" w:cs="Times New Roman"/>
                <w:b/>
                <w:sz w:val="24"/>
              </w:rPr>
              <w:t xml:space="preserve">Là </w:t>
            </w:r>
            <w:r w:rsidR="005B3DD1">
              <w:rPr>
                <w:rFonts w:ascii="Times New Roman" w:hAnsi="Times New Roman" w:cs="Times New Roman"/>
                <w:b/>
                <w:sz w:val="24"/>
              </w:rPr>
              <w:t>các Doanh nghiệp</w:t>
            </w:r>
            <w:bookmarkStart w:id="0" w:name="_GoBack"/>
            <w:bookmarkEnd w:id="0"/>
            <w:r>
              <w:rPr>
                <w:rFonts w:ascii="Times New Roman" w:hAnsi="Times New Roman" w:cs="Times New Roman"/>
                <w:b/>
                <w:sz w:val="24"/>
              </w:rPr>
              <w:t xml:space="preserve"> có mối quan hệ thuộc một trong các trường hợp:</w:t>
            </w:r>
          </w:p>
          <w:p w:rsidR="008C0A3B" w:rsidRPr="0084728C" w:rsidRDefault="0084728C" w:rsidP="0084728C">
            <w:pPr>
              <w:pStyle w:val="ListParagraph"/>
              <w:numPr>
                <w:ilvl w:val="0"/>
                <w:numId w:val="12"/>
              </w:numPr>
              <w:spacing w:after="0" w:line="240" w:lineRule="auto"/>
              <w:jc w:val="both"/>
              <w:rPr>
                <w:rFonts w:ascii="Times New Roman" w:hAnsi="Times New Roman"/>
                <w:b/>
                <w:sz w:val="24"/>
              </w:rPr>
            </w:pPr>
            <w:r>
              <w:rPr>
                <w:rFonts w:ascii="Times New Roman" w:hAnsi="Times New Roman"/>
                <w:sz w:val="24"/>
              </w:rPr>
              <w:t xml:space="preserve">Một doanh nghiệp </w:t>
            </w:r>
            <w:r w:rsidRPr="00F1762E">
              <w:rPr>
                <w:rFonts w:ascii="Times New Roman" w:hAnsi="Times New Roman"/>
                <w:b/>
                <w:sz w:val="24"/>
                <w:u w:val="single"/>
              </w:rPr>
              <w:t>nắm giữ trực tiếp hoặc gián tiếp ít nhất 25% vốn góp của chủ sở hữu</w:t>
            </w:r>
            <w:r>
              <w:rPr>
                <w:rFonts w:ascii="Times New Roman" w:hAnsi="Times New Roman"/>
                <w:sz w:val="24"/>
              </w:rPr>
              <w:t xml:space="preserve"> của doanh nghiệp kia;</w:t>
            </w:r>
          </w:p>
          <w:p w:rsidR="0084728C" w:rsidRPr="0084728C" w:rsidRDefault="0084728C" w:rsidP="0084728C">
            <w:pPr>
              <w:pStyle w:val="ListParagraph"/>
              <w:numPr>
                <w:ilvl w:val="0"/>
                <w:numId w:val="12"/>
              </w:numPr>
              <w:spacing w:after="0" w:line="240" w:lineRule="auto"/>
              <w:jc w:val="both"/>
              <w:rPr>
                <w:rFonts w:ascii="Times New Roman" w:hAnsi="Times New Roman"/>
                <w:b/>
                <w:sz w:val="24"/>
              </w:rPr>
            </w:pPr>
            <w:r>
              <w:rPr>
                <w:rFonts w:ascii="Times New Roman" w:hAnsi="Times New Roman"/>
                <w:sz w:val="24"/>
              </w:rPr>
              <w:t xml:space="preserve">Cả hai doanh nghiệp </w:t>
            </w:r>
            <w:r w:rsidRPr="00F1762E">
              <w:rPr>
                <w:rFonts w:ascii="Times New Roman" w:hAnsi="Times New Roman"/>
                <w:b/>
                <w:sz w:val="24"/>
                <w:u w:val="single"/>
              </w:rPr>
              <w:t>đều có ít nhất 25% vốn góp của chủ sở hữu do một bên thứ ba nắm giữ</w:t>
            </w:r>
            <w:r>
              <w:rPr>
                <w:rFonts w:ascii="Times New Roman" w:hAnsi="Times New Roman"/>
                <w:sz w:val="24"/>
              </w:rPr>
              <w:t xml:space="preserve"> trực tiếp hoặc gián tiếp;</w:t>
            </w:r>
          </w:p>
          <w:p w:rsidR="0084728C" w:rsidRPr="0084728C" w:rsidRDefault="0084728C" w:rsidP="0084728C">
            <w:pPr>
              <w:pStyle w:val="ListParagraph"/>
              <w:numPr>
                <w:ilvl w:val="0"/>
                <w:numId w:val="12"/>
              </w:numPr>
              <w:spacing w:after="0" w:line="240" w:lineRule="auto"/>
              <w:jc w:val="both"/>
              <w:rPr>
                <w:rFonts w:ascii="Times New Roman" w:hAnsi="Times New Roman"/>
                <w:sz w:val="24"/>
              </w:rPr>
            </w:pPr>
            <w:r w:rsidRPr="0084728C">
              <w:rPr>
                <w:rFonts w:ascii="Times New Roman" w:hAnsi="Times New Roman"/>
                <w:sz w:val="24"/>
              </w:rPr>
              <w:t xml:space="preserve">Một doanh nghiệp </w:t>
            </w:r>
            <w:r w:rsidRPr="00F1762E">
              <w:rPr>
                <w:rFonts w:ascii="Times New Roman" w:hAnsi="Times New Roman"/>
                <w:b/>
                <w:sz w:val="24"/>
                <w:u w:val="single"/>
              </w:rPr>
              <w:t>là cổ đông lớn nhất về vốn góp của chủ sở hữu</w:t>
            </w:r>
            <w:r w:rsidRPr="0084728C">
              <w:rPr>
                <w:rFonts w:ascii="Times New Roman" w:hAnsi="Times New Roman"/>
                <w:sz w:val="24"/>
              </w:rPr>
              <w:t xml:space="preserve"> của doanh nghiệp kia, </w:t>
            </w:r>
            <w:r w:rsidRPr="00F1762E">
              <w:rPr>
                <w:rFonts w:ascii="Times New Roman" w:hAnsi="Times New Roman"/>
                <w:b/>
                <w:sz w:val="24"/>
                <w:u w:val="single"/>
              </w:rPr>
              <w:t>nắm giữ trực tiếp hoặc gián tiếp ít nhất 10% tổng số cổ phần</w:t>
            </w:r>
            <w:r w:rsidRPr="0084728C">
              <w:rPr>
                <w:rFonts w:ascii="Times New Roman" w:hAnsi="Times New Roman"/>
                <w:sz w:val="24"/>
              </w:rPr>
              <w:t xml:space="preserve"> của doanh nghiệp kia;</w:t>
            </w:r>
          </w:p>
          <w:p w:rsidR="0084728C" w:rsidRPr="001429A5" w:rsidRDefault="0084728C" w:rsidP="0084728C">
            <w:pPr>
              <w:pStyle w:val="ListParagraph"/>
              <w:numPr>
                <w:ilvl w:val="0"/>
                <w:numId w:val="12"/>
              </w:numPr>
              <w:spacing w:after="0" w:line="240" w:lineRule="auto"/>
              <w:jc w:val="both"/>
              <w:rPr>
                <w:rFonts w:ascii="Times New Roman" w:hAnsi="Times New Roman"/>
                <w:sz w:val="28"/>
                <w:szCs w:val="28"/>
                <w:lang w:val="nl-NL"/>
              </w:rPr>
            </w:pPr>
            <w:r w:rsidRPr="0084728C">
              <w:rPr>
                <w:rFonts w:ascii="Times New Roman" w:hAnsi="Times New Roman"/>
                <w:sz w:val="24"/>
              </w:rPr>
              <w:t xml:space="preserve">Một doanh nghiệp </w:t>
            </w:r>
            <w:r w:rsidRPr="00F1762E">
              <w:rPr>
                <w:rFonts w:ascii="Times New Roman" w:hAnsi="Times New Roman"/>
                <w:b/>
                <w:sz w:val="24"/>
                <w:u w:val="single"/>
              </w:rPr>
              <w:t>bảo lãnh hoặc cho một doanh nghiệp khác vay vốn</w:t>
            </w:r>
            <w:r w:rsidRPr="0084728C">
              <w:rPr>
                <w:rFonts w:ascii="Times New Roman" w:hAnsi="Times New Roman"/>
                <w:sz w:val="24"/>
              </w:rPr>
              <w:t xml:space="preserve"> dưới bất kỳ hình thức nào với điều kiện </w:t>
            </w:r>
            <w:r w:rsidRPr="00F1762E">
              <w:rPr>
                <w:rFonts w:ascii="Times New Roman" w:hAnsi="Times New Roman"/>
                <w:b/>
                <w:sz w:val="24"/>
                <w:u w:val="single"/>
              </w:rPr>
              <w:t>khoản vốn vay ít nhất bằng 25% vốn góp của chủ sở hữ</w:t>
            </w:r>
            <w:r w:rsidR="00F1762E">
              <w:rPr>
                <w:rFonts w:ascii="Times New Roman" w:hAnsi="Times New Roman"/>
                <w:b/>
                <w:sz w:val="24"/>
                <w:u w:val="single"/>
              </w:rPr>
              <w:t>u</w:t>
            </w:r>
            <w:r w:rsidR="00F1762E" w:rsidRPr="00F1762E">
              <w:rPr>
                <w:rFonts w:ascii="Times New Roman" w:hAnsi="Times New Roman"/>
                <w:sz w:val="24"/>
              </w:rPr>
              <w:t xml:space="preserve"> </w:t>
            </w:r>
            <w:r w:rsidRPr="00F1762E">
              <w:rPr>
                <w:rFonts w:ascii="Times New Roman" w:hAnsi="Times New Roman"/>
                <w:sz w:val="24"/>
              </w:rPr>
              <w:t>của doanh nghiệp đi vay</w:t>
            </w:r>
            <w:r w:rsidRPr="0084728C">
              <w:rPr>
                <w:rFonts w:ascii="Times New Roman" w:hAnsi="Times New Roman"/>
                <w:sz w:val="24"/>
              </w:rPr>
              <w:t xml:space="preserve"> và chiếm </w:t>
            </w:r>
            <w:r w:rsidRPr="00F1762E">
              <w:rPr>
                <w:rFonts w:ascii="Times New Roman" w:hAnsi="Times New Roman"/>
                <w:b/>
                <w:sz w:val="24"/>
                <w:u w:val="single"/>
              </w:rPr>
              <w:t>trên 50% tổng giá trị các khoản nợ trung và dài hạn</w:t>
            </w:r>
            <w:r w:rsidRPr="0084728C">
              <w:rPr>
                <w:rFonts w:ascii="Times New Roman" w:hAnsi="Times New Roman"/>
                <w:sz w:val="24"/>
              </w:rPr>
              <w:t xml:space="preserve"> của doanh nghiệp đi vay;</w:t>
            </w:r>
            <w:r w:rsidRPr="001429A5">
              <w:rPr>
                <w:rFonts w:ascii="Times New Roman" w:hAnsi="Times New Roman"/>
                <w:sz w:val="28"/>
                <w:szCs w:val="28"/>
                <w:lang w:val="nl-NL"/>
              </w:rPr>
              <w:t xml:space="preserve"> </w:t>
            </w:r>
          </w:p>
          <w:p w:rsidR="0084728C" w:rsidRPr="001429A5" w:rsidRDefault="0084728C" w:rsidP="0084728C">
            <w:pPr>
              <w:pStyle w:val="ListParagraph"/>
              <w:numPr>
                <w:ilvl w:val="0"/>
                <w:numId w:val="12"/>
              </w:numPr>
              <w:spacing w:after="0" w:line="240" w:lineRule="auto"/>
              <w:jc w:val="both"/>
              <w:rPr>
                <w:rFonts w:ascii="Times New Roman" w:hAnsi="Times New Roman"/>
                <w:sz w:val="28"/>
                <w:szCs w:val="28"/>
                <w:lang w:val="nl-NL"/>
              </w:rPr>
            </w:pPr>
            <w:r w:rsidRPr="0084728C">
              <w:rPr>
                <w:rFonts w:ascii="Times New Roman" w:hAnsi="Times New Roman"/>
                <w:sz w:val="24"/>
              </w:rPr>
              <w:t xml:space="preserve">Một doanh nghiệp chỉ định thành viên ban lãnh đạo điều hành hoặc kiểm soát của một doanh nghiệp khác với điều kiện số lượng các thành viên được doanh nghiệp thứ nhất chỉ định </w:t>
            </w:r>
            <w:r w:rsidRPr="00F1762E">
              <w:rPr>
                <w:rFonts w:ascii="Times New Roman" w:hAnsi="Times New Roman"/>
                <w:b/>
                <w:sz w:val="24"/>
                <w:u w:val="single"/>
              </w:rPr>
              <w:t>chiếm trên 30% tổng số thành viên ban lãnh đạo điều hành hoặc kiểm soát</w:t>
            </w:r>
            <w:r w:rsidRPr="0084728C">
              <w:rPr>
                <w:rFonts w:ascii="Times New Roman" w:hAnsi="Times New Roman"/>
                <w:sz w:val="24"/>
              </w:rPr>
              <w:t xml:space="preserve"> của doanh nghiệp thứ hai; hoặc một thành viên được doanh nghiệp thứ nhất chỉ định có quyền quyết định các chính sách tài chính hoặc hoạt động kinh doanh của doanh nghiệp thứ hai;</w:t>
            </w:r>
            <w:r w:rsidRPr="001429A5">
              <w:rPr>
                <w:rFonts w:ascii="Times New Roman" w:hAnsi="Times New Roman"/>
                <w:sz w:val="28"/>
                <w:szCs w:val="28"/>
                <w:lang w:val="nl-NL"/>
              </w:rPr>
              <w:t xml:space="preserve"> </w:t>
            </w:r>
          </w:p>
          <w:p w:rsidR="0084728C" w:rsidRDefault="0084728C" w:rsidP="0084728C">
            <w:pPr>
              <w:pStyle w:val="ListParagraph"/>
              <w:numPr>
                <w:ilvl w:val="0"/>
                <w:numId w:val="12"/>
              </w:numPr>
              <w:spacing w:after="0" w:line="240" w:lineRule="auto"/>
              <w:jc w:val="both"/>
              <w:rPr>
                <w:rFonts w:ascii="Times New Roman" w:hAnsi="Times New Roman"/>
                <w:sz w:val="28"/>
                <w:szCs w:val="28"/>
                <w:lang w:val="nl-NL"/>
              </w:rPr>
            </w:pPr>
            <w:r w:rsidRPr="0084728C">
              <w:rPr>
                <w:rFonts w:ascii="Times New Roman" w:hAnsi="Times New Roman"/>
                <w:sz w:val="24"/>
              </w:rPr>
              <w:t xml:space="preserve">Hai doanh nghiệp </w:t>
            </w:r>
            <w:r w:rsidRPr="00F1762E">
              <w:rPr>
                <w:rFonts w:ascii="Times New Roman" w:hAnsi="Times New Roman"/>
                <w:b/>
                <w:sz w:val="24"/>
                <w:u w:val="single"/>
              </w:rPr>
              <w:t>cùng có trên 30% thành viên ban lãnh đạo hoặc cùng có một thành viên ban lãnh đạo có quyền quyết định các chính sách tài chính hoặc hoạt động kinh doanh</w:t>
            </w:r>
            <w:r w:rsidRPr="0084728C">
              <w:rPr>
                <w:rFonts w:ascii="Times New Roman" w:hAnsi="Times New Roman"/>
                <w:sz w:val="24"/>
              </w:rPr>
              <w:t xml:space="preserve"> được chỉ định bởi một bên thứ ba;</w:t>
            </w:r>
            <w:r w:rsidRPr="001429A5">
              <w:rPr>
                <w:rFonts w:ascii="Times New Roman" w:hAnsi="Times New Roman"/>
                <w:sz w:val="28"/>
                <w:szCs w:val="28"/>
                <w:lang w:val="nl-NL"/>
              </w:rPr>
              <w:t xml:space="preserve"> </w:t>
            </w:r>
          </w:p>
          <w:p w:rsidR="00F1762E" w:rsidRPr="00F1762E" w:rsidRDefault="00F1762E" w:rsidP="00F1762E">
            <w:pPr>
              <w:pStyle w:val="ListParagraph"/>
              <w:numPr>
                <w:ilvl w:val="0"/>
                <w:numId w:val="12"/>
              </w:numPr>
              <w:spacing w:after="0" w:line="240" w:lineRule="auto"/>
              <w:jc w:val="both"/>
              <w:rPr>
                <w:rFonts w:ascii="Times New Roman" w:hAnsi="Times New Roman"/>
                <w:sz w:val="24"/>
              </w:rPr>
            </w:pPr>
            <w:r w:rsidRPr="0084728C">
              <w:rPr>
                <w:rFonts w:ascii="Times New Roman" w:hAnsi="Times New Roman"/>
                <w:sz w:val="24"/>
              </w:rPr>
              <w:t xml:space="preserve">Hai cơ sở kinh doanh có mối quan hệ trụ sở chính và cơ sở thường trú hoặc cùng là cơ sở thường trú của </w:t>
            </w:r>
            <w:r w:rsidRPr="00F1762E">
              <w:rPr>
                <w:rFonts w:ascii="Times New Roman" w:hAnsi="Times New Roman"/>
                <w:b/>
                <w:sz w:val="24"/>
                <w:u w:val="single"/>
              </w:rPr>
              <w:t>tổ chức, cá nhân nước ngoài</w:t>
            </w:r>
            <w:r w:rsidRPr="0084728C">
              <w:rPr>
                <w:rFonts w:ascii="Times New Roman" w:hAnsi="Times New Roman"/>
                <w:sz w:val="24"/>
              </w:rPr>
              <w:t xml:space="preserve">; </w:t>
            </w:r>
          </w:p>
          <w:p w:rsidR="0084728C" w:rsidRPr="00F1762E" w:rsidRDefault="0084728C" w:rsidP="0084728C">
            <w:pPr>
              <w:pStyle w:val="ListParagraph"/>
              <w:numPr>
                <w:ilvl w:val="0"/>
                <w:numId w:val="12"/>
              </w:numPr>
              <w:spacing w:after="0" w:line="240" w:lineRule="auto"/>
              <w:jc w:val="both"/>
              <w:rPr>
                <w:rFonts w:ascii="Times New Roman" w:hAnsi="Times New Roman"/>
                <w:b/>
                <w:sz w:val="24"/>
                <w:u w:val="single"/>
              </w:rPr>
            </w:pPr>
            <w:r w:rsidRPr="0084728C">
              <w:rPr>
                <w:rFonts w:ascii="Times New Roman" w:hAnsi="Times New Roman"/>
                <w:sz w:val="24"/>
              </w:rPr>
              <w:t xml:space="preserve">Hai doanh nghiệp được điều hành hoặc chịu sự kiểm soát về nhân sự, tài chính và hoạt động kinh doanh bởi các cá nhân thuộc một trong các mối quan hệ sau: </w:t>
            </w:r>
            <w:r w:rsidRPr="00F1762E">
              <w:rPr>
                <w:rFonts w:ascii="Times New Roman" w:hAnsi="Times New Roman"/>
                <w:b/>
                <w:sz w:val="24"/>
                <w:u w:val="single"/>
              </w:rPr>
              <w:t xml:space="preserve">vợ và chồng; bố, mẹ và con (không phân biệt </w:t>
            </w:r>
            <w:r w:rsidRPr="00F1762E">
              <w:rPr>
                <w:rFonts w:ascii="Times New Roman" w:hAnsi="Times New Roman"/>
                <w:b/>
                <w:sz w:val="24"/>
                <w:u w:val="single"/>
              </w:rPr>
              <w:lastRenderedPageBreak/>
              <w:t>con đẻ, con nuôi hoặc con dâu, con rể); anh, chị, em có cùng cha, mẹ (không phân biệt cha đẻ, mẹ đẻ, cha nuôi, mẹ nuôi); ông nội, bà nội và cháu nội; ông ngoại, bà ngoại và cháu ngoại; cô, chú, bác, cậu, dì ruột và cháu ruộ</w:t>
            </w:r>
            <w:r w:rsidR="00F1762E">
              <w:rPr>
                <w:rFonts w:ascii="Times New Roman" w:hAnsi="Times New Roman"/>
                <w:b/>
                <w:sz w:val="24"/>
                <w:u w:val="single"/>
              </w:rPr>
              <w:t xml:space="preserve">t; </w:t>
            </w:r>
          </w:p>
          <w:p w:rsidR="0084728C" w:rsidRPr="0084728C" w:rsidRDefault="0084728C" w:rsidP="0084728C">
            <w:pPr>
              <w:pStyle w:val="ListParagraph"/>
              <w:numPr>
                <w:ilvl w:val="0"/>
                <w:numId w:val="12"/>
              </w:numPr>
              <w:spacing w:after="0" w:line="240" w:lineRule="auto"/>
              <w:jc w:val="both"/>
              <w:rPr>
                <w:rFonts w:ascii="Times New Roman" w:hAnsi="Times New Roman"/>
                <w:sz w:val="24"/>
              </w:rPr>
            </w:pPr>
            <w:r w:rsidRPr="0084728C">
              <w:rPr>
                <w:rFonts w:ascii="Times New Roman" w:hAnsi="Times New Roman"/>
                <w:sz w:val="24"/>
              </w:rPr>
              <w:t xml:space="preserve">Một doanh nghiệp sản xuất, kinh doanh sản phẩm </w:t>
            </w:r>
            <w:r w:rsidRPr="00F1762E">
              <w:rPr>
                <w:rFonts w:ascii="Times New Roman" w:hAnsi="Times New Roman"/>
                <w:b/>
                <w:sz w:val="24"/>
                <w:u w:val="single"/>
              </w:rPr>
              <w:t>sử dụng tài sản vô hình hoặc quyền sở hữu trí tuệ</w:t>
            </w:r>
            <w:r w:rsidRPr="0084728C">
              <w:rPr>
                <w:rFonts w:ascii="Times New Roman" w:hAnsi="Times New Roman"/>
                <w:sz w:val="24"/>
              </w:rPr>
              <w:t xml:space="preserve"> của một doanh nghiệp khác với điều kiện chi phí phải trả cho việc sử dụng tài sản vô hình, quyền sở hữu trí tuệ đó chiếm </w:t>
            </w:r>
            <w:r w:rsidRPr="00F1762E">
              <w:rPr>
                <w:rFonts w:ascii="Times New Roman" w:hAnsi="Times New Roman"/>
                <w:b/>
                <w:sz w:val="24"/>
                <w:u w:val="single"/>
              </w:rPr>
              <w:t>trên 50% tổng chi phí phát sinh</w:t>
            </w:r>
            <w:r w:rsidRPr="0084728C">
              <w:rPr>
                <w:rFonts w:ascii="Times New Roman" w:hAnsi="Times New Roman"/>
                <w:sz w:val="24"/>
              </w:rPr>
              <w:t xml:space="preserve"> trong kỳ tính thuế; </w:t>
            </w:r>
          </w:p>
          <w:p w:rsidR="0084728C" w:rsidRPr="0084728C" w:rsidRDefault="0084728C" w:rsidP="0084728C">
            <w:pPr>
              <w:pStyle w:val="ListParagraph"/>
              <w:numPr>
                <w:ilvl w:val="0"/>
                <w:numId w:val="12"/>
              </w:numPr>
              <w:spacing w:after="0" w:line="240" w:lineRule="auto"/>
              <w:jc w:val="both"/>
              <w:rPr>
                <w:rFonts w:ascii="Times New Roman" w:hAnsi="Times New Roman"/>
                <w:sz w:val="24"/>
              </w:rPr>
            </w:pPr>
            <w:r w:rsidRPr="0084728C">
              <w:rPr>
                <w:rFonts w:ascii="Times New Roman" w:hAnsi="Times New Roman"/>
                <w:sz w:val="24"/>
              </w:rPr>
              <w:t xml:space="preserve">Một doanh nghiệp cung cấp trực tiếp hoặc gián tiếp </w:t>
            </w:r>
            <w:r w:rsidRPr="00F1762E">
              <w:rPr>
                <w:rFonts w:ascii="Times New Roman" w:hAnsi="Times New Roman"/>
                <w:b/>
                <w:sz w:val="24"/>
                <w:u w:val="single"/>
              </w:rPr>
              <w:t>trên 60% tổng giá trị nguyên vật liệu, vật tư hoặc sản phẩm đầu vào</w:t>
            </w:r>
            <w:r w:rsidRPr="0084728C">
              <w:rPr>
                <w:rFonts w:ascii="Times New Roman" w:hAnsi="Times New Roman"/>
                <w:sz w:val="24"/>
              </w:rPr>
              <w:t xml:space="preserve"> (không bao gồm chi phí khấu hao đối với tài sản cố định) để sử dụng cho hoạt động sản xuất, kinh doanh sản phẩm đầu ra của một doanh nghiệp khác; </w:t>
            </w:r>
            <w:r w:rsidRPr="0084728C">
              <w:rPr>
                <w:rFonts w:ascii="Times New Roman" w:hAnsi="Times New Roman"/>
                <w:sz w:val="24"/>
              </w:rPr>
              <w:tab/>
              <w:t xml:space="preserve"> </w:t>
            </w:r>
          </w:p>
          <w:p w:rsidR="0084728C" w:rsidRPr="00F1762E" w:rsidRDefault="0084728C" w:rsidP="00F1762E">
            <w:pPr>
              <w:pStyle w:val="ListParagraph"/>
              <w:numPr>
                <w:ilvl w:val="0"/>
                <w:numId w:val="12"/>
              </w:numPr>
              <w:spacing w:after="0" w:line="240" w:lineRule="auto"/>
              <w:jc w:val="both"/>
              <w:rPr>
                <w:rFonts w:ascii="Times New Roman" w:hAnsi="Times New Roman"/>
                <w:sz w:val="24"/>
              </w:rPr>
            </w:pPr>
            <w:r w:rsidRPr="0084728C">
              <w:rPr>
                <w:rFonts w:ascii="Times New Roman" w:hAnsi="Times New Roman"/>
                <w:sz w:val="24"/>
              </w:rPr>
              <w:t xml:space="preserve">Một doanh nghiệp kiểm soát trực tiếp hoặc gián tiếp </w:t>
            </w:r>
            <w:r w:rsidRPr="00F1762E">
              <w:rPr>
                <w:rFonts w:ascii="Times New Roman" w:hAnsi="Times New Roman"/>
                <w:b/>
                <w:sz w:val="24"/>
                <w:u w:val="single"/>
              </w:rPr>
              <w:t>trên 60% tổng sản lượng tiêu thụ hoặc doanh thu bán hàng và cung cấp dịch vụ</w:t>
            </w:r>
            <w:r w:rsidRPr="0084728C">
              <w:rPr>
                <w:rFonts w:ascii="Times New Roman" w:hAnsi="Times New Roman"/>
                <w:sz w:val="24"/>
              </w:rPr>
              <w:t xml:space="preserve"> của một doanh nghiệp khác. </w:t>
            </w:r>
          </w:p>
        </w:tc>
        <w:tc>
          <w:tcPr>
            <w:tcW w:w="2693" w:type="dxa"/>
            <w:vAlign w:val="center"/>
          </w:tcPr>
          <w:p w:rsidR="008C0A3B" w:rsidRPr="000F16B5" w:rsidRDefault="008C0A3B" w:rsidP="000F16B5">
            <w:pPr>
              <w:jc w:val="center"/>
              <w:rPr>
                <w:rFonts w:ascii="Times New Roman" w:hAnsi="Times New Roman" w:cs="Times New Roman"/>
                <w:b/>
                <w:sz w:val="24"/>
              </w:rPr>
            </w:pPr>
          </w:p>
        </w:tc>
      </w:tr>
      <w:tr w:rsidR="00114D9A" w:rsidRPr="000F16B5" w:rsidTr="00175AAC">
        <w:tc>
          <w:tcPr>
            <w:tcW w:w="1985" w:type="dxa"/>
            <w:vAlign w:val="center"/>
          </w:tcPr>
          <w:p w:rsidR="00114D9A" w:rsidRDefault="00F1762E" w:rsidP="00114D9A">
            <w:pPr>
              <w:jc w:val="center"/>
              <w:rPr>
                <w:rFonts w:ascii="Times New Roman" w:hAnsi="Times New Roman"/>
                <w:b/>
                <w:sz w:val="24"/>
              </w:rPr>
            </w:pPr>
            <w:r>
              <w:rPr>
                <w:rFonts w:ascii="Times New Roman" w:hAnsi="Times New Roman" w:cs="Times New Roman"/>
                <w:b/>
                <w:sz w:val="24"/>
              </w:rPr>
              <w:lastRenderedPageBreak/>
              <w:t>2</w:t>
            </w:r>
            <w:r w:rsidR="00114D9A" w:rsidRPr="00114D9A">
              <w:rPr>
                <w:rFonts w:ascii="Times New Roman" w:hAnsi="Times New Roman" w:cs="Times New Roman"/>
                <w:b/>
                <w:sz w:val="24"/>
              </w:rPr>
              <w:t>.</w:t>
            </w:r>
            <w:r w:rsidR="00114D9A">
              <w:rPr>
                <w:rFonts w:ascii="Times New Roman" w:hAnsi="Times New Roman"/>
                <w:b/>
                <w:sz w:val="24"/>
              </w:rPr>
              <w:t xml:space="preserve"> </w:t>
            </w:r>
            <w:r w:rsidR="00114D9A" w:rsidRPr="00114D9A">
              <w:rPr>
                <w:rFonts w:ascii="Times New Roman" w:hAnsi="Times New Roman"/>
                <w:b/>
                <w:sz w:val="24"/>
              </w:rPr>
              <w:t xml:space="preserve">Nghĩa vụ của người nộp thuế trong kê khai, xác định giá giao dịch liên kết </w:t>
            </w:r>
          </w:p>
          <w:p w:rsidR="00114D9A" w:rsidRPr="00114D9A" w:rsidRDefault="00114D9A" w:rsidP="00114D9A">
            <w:pPr>
              <w:jc w:val="center"/>
              <w:rPr>
                <w:rFonts w:ascii="Times New Roman" w:hAnsi="Times New Roman"/>
                <w:b/>
                <w:sz w:val="24"/>
              </w:rPr>
            </w:pPr>
            <w:r>
              <w:rPr>
                <w:rFonts w:ascii="Times New Roman" w:hAnsi="Times New Roman"/>
                <w:b/>
                <w:sz w:val="24"/>
              </w:rPr>
              <w:t>(Điều 10)</w:t>
            </w:r>
          </w:p>
        </w:tc>
        <w:tc>
          <w:tcPr>
            <w:tcW w:w="10915" w:type="dxa"/>
          </w:tcPr>
          <w:p w:rsidR="00114D9A" w:rsidRPr="00F1762E" w:rsidRDefault="00114D9A" w:rsidP="00F1762E">
            <w:pPr>
              <w:jc w:val="both"/>
              <w:rPr>
                <w:rFonts w:ascii="Times New Roman" w:hAnsi="Times New Roman"/>
                <w:b/>
                <w:i/>
                <w:sz w:val="24"/>
              </w:rPr>
            </w:pPr>
            <w:r w:rsidRPr="0074176F">
              <w:rPr>
                <w:rFonts w:ascii="Times New Roman" w:hAnsi="Times New Roman"/>
                <w:b/>
                <w:i/>
                <w:sz w:val="24"/>
              </w:rPr>
              <w:t>Người nộp thuế có giao dịch liên kế</w:t>
            </w:r>
            <w:r w:rsidR="00F1762E">
              <w:rPr>
                <w:rFonts w:ascii="Times New Roman" w:hAnsi="Times New Roman"/>
                <w:b/>
                <w:i/>
                <w:sz w:val="24"/>
              </w:rPr>
              <w:t xml:space="preserve">t có nghĩa vụ: </w:t>
            </w:r>
            <w:r w:rsidR="00F1762E">
              <w:rPr>
                <w:rFonts w:ascii="Times New Roman" w:hAnsi="Times New Roman"/>
                <w:sz w:val="24"/>
              </w:rPr>
              <w:t xml:space="preserve">Kê khai </w:t>
            </w:r>
            <w:r w:rsidR="00F1762E" w:rsidRPr="00F1762E">
              <w:rPr>
                <w:rFonts w:ascii="Times New Roman" w:hAnsi="Times New Roman"/>
                <w:sz w:val="24"/>
              </w:rPr>
              <w:t>thông tin giao dịch liên kết</w:t>
            </w:r>
            <w:r w:rsidR="00F1762E">
              <w:rPr>
                <w:rFonts w:ascii="Times New Roman" w:hAnsi="Times New Roman"/>
                <w:sz w:val="24"/>
              </w:rPr>
              <w:t xml:space="preserve"> và kê khai, </w:t>
            </w:r>
            <w:r w:rsidR="00F1762E" w:rsidRPr="00F1762E">
              <w:rPr>
                <w:rFonts w:ascii="Times New Roman" w:hAnsi="Times New Roman"/>
                <w:sz w:val="24"/>
              </w:rPr>
              <w:t>c</w:t>
            </w:r>
            <w:r w:rsidRPr="00F1762E">
              <w:rPr>
                <w:rFonts w:ascii="Times New Roman" w:hAnsi="Times New Roman"/>
                <w:sz w:val="24"/>
              </w:rPr>
              <w:t>huẩn bị hồ sơ xác định giá giao dịch liên kế</w:t>
            </w:r>
            <w:r w:rsidR="00F1762E">
              <w:rPr>
                <w:rFonts w:ascii="Times New Roman" w:hAnsi="Times New Roman"/>
                <w:sz w:val="24"/>
              </w:rPr>
              <w:t>t</w:t>
            </w:r>
          </w:p>
          <w:p w:rsidR="00114D9A" w:rsidRPr="0074176F" w:rsidRDefault="00114D9A" w:rsidP="0084728C">
            <w:pPr>
              <w:jc w:val="both"/>
              <w:rPr>
                <w:rFonts w:ascii="Times New Roman" w:hAnsi="Times New Roman"/>
                <w:b/>
                <w:i/>
                <w:sz w:val="24"/>
              </w:rPr>
            </w:pPr>
            <w:r w:rsidRPr="0074176F">
              <w:rPr>
                <w:rFonts w:ascii="Times New Roman" w:hAnsi="Times New Roman"/>
                <w:b/>
                <w:i/>
                <w:sz w:val="24"/>
              </w:rPr>
              <w:t xml:space="preserve">Hồ sơ và thủ tục: </w:t>
            </w:r>
          </w:p>
          <w:p w:rsidR="00114D9A" w:rsidRDefault="00114D9A" w:rsidP="0084728C">
            <w:pPr>
              <w:pStyle w:val="ListParagraph"/>
              <w:numPr>
                <w:ilvl w:val="0"/>
                <w:numId w:val="10"/>
              </w:numPr>
              <w:spacing w:after="0" w:line="240" w:lineRule="auto"/>
              <w:jc w:val="both"/>
              <w:rPr>
                <w:rFonts w:ascii="Times New Roman" w:hAnsi="Times New Roman"/>
                <w:sz w:val="24"/>
              </w:rPr>
            </w:pPr>
            <w:r>
              <w:rPr>
                <w:rFonts w:ascii="Times New Roman" w:hAnsi="Times New Roman"/>
                <w:sz w:val="24"/>
              </w:rPr>
              <w:t xml:space="preserve">Hồ sơ </w:t>
            </w:r>
            <w:r>
              <w:rPr>
                <w:rFonts w:ascii="Times New Roman" w:hAnsi="Times New Roman"/>
                <w:sz w:val="24"/>
              </w:rPr>
              <w:t xml:space="preserve">gồm: </w:t>
            </w:r>
            <w:r w:rsidRPr="00907DF8">
              <w:rPr>
                <w:rFonts w:ascii="Times New Roman" w:hAnsi="Times New Roman"/>
                <w:b/>
                <w:sz w:val="24"/>
                <w:u w:val="single"/>
              </w:rPr>
              <w:t>thông tin các bên liên kết, giao dịch liên kết</w:t>
            </w:r>
            <w:r w:rsidR="00907DF8">
              <w:rPr>
                <w:rFonts w:ascii="Times New Roman" w:hAnsi="Times New Roman"/>
                <w:sz w:val="24"/>
              </w:rPr>
              <w:t xml:space="preserve"> (xem chi tiết</w:t>
            </w:r>
            <w:r>
              <w:rPr>
                <w:rFonts w:ascii="Times New Roman" w:hAnsi="Times New Roman"/>
                <w:sz w:val="24"/>
              </w:rPr>
              <w:t xml:space="preserve"> tại Điề</w:t>
            </w:r>
            <w:r w:rsidR="00907DF8">
              <w:rPr>
                <w:rFonts w:ascii="Times New Roman" w:hAnsi="Times New Roman"/>
                <w:sz w:val="24"/>
              </w:rPr>
              <w:t>u 10</w:t>
            </w:r>
            <w:r>
              <w:rPr>
                <w:rFonts w:ascii="Times New Roman" w:hAnsi="Times New Roman"/>
                <w:sz w:val="24"/>
              </w:rPr>
              <w:t xml:space="preserve"> Dự thảo)</w:t>
            </w:r>
            <w:r>
              <w:rPr>
                <w:rFonts w:ascii="Times New Roman" w:hAnsi="Times New Roman"/>
                <w:sz w:val="24"/>
              </w:rPr>
              <w:t>; Tờ khai theo mẫu</w:t>
            </w:r>
            <w:r w:rsidR="00907DF8">
              <w:rPr>
                <w:rFonts w:ascii="Times New Roman" w:hAnsi="Times New Roman"/>
                <w:sz w:val="24"/>
              </w:rPr>
              <w:t xml:space="preserve"> đính kèm Nghị định</w:t>
            </w:r>
            <w:r>
              <w:rPr>
                <w:rFonts w:ascii="Times New Roman" w:hAnsi="Times New Roman"/>
                <w:sz w:val="24"/>
              </w:rPr>
              <w:t xml:space="preserve"> và </w:t>
            </w:r>
            <w:r w:rsidRPr="00907DF8">
              <w:rPr>
                <w:rFonts w:ascii="Times New Roman" w:hAnsi="Times New Roman"/>
                <w:b/>
                <w:sz w:val="24"/>
                <w:u w:val="single"/>
              </w:rPr>
              <w:t>Tờ khai quyết toán thuế thu nhập doanh nghiệp</w:t>
            </w:r>
            <w:r>
              <w:rPr>
                <w:rFonts w:ascii="Times New Roman" w:hAnsi="Times New Roman"/>
                <w:sz w:val="24"/>
              </w:rPr>
              <w:t>.</w:t>
            </w:r>
          </w:p>
          <w:p w:rsidR="00114D9A" w:rsidRPr="0074176F" w:rsidRDefault="00114D9A" w:rsidP="0084728C">
            <w:pPr>
              <w:pStyle w:val="ListParagraph"/>
              <w:numPr>
                <w:ilvl w:val="0"/>
                <w:numId w:val="10"/>
              </w:numPr>
              <w:spacing w:after="0" w:line="240" w:lineRule="auto"/>
              <w:jc w:val="both"/>
              <w:rPr>
                <w:rFonts w:ascii="Times New Roman" w:hAnsi="Times New Roman"/>
                <w:sz w:val="24"/>
              </w:rPr>
            </w:pPr>
            <w:r>
              <w:rPr>
                <w:rFonts w:ascii="Times New Roman" w:hAnsi="Times New Roman"/>
                <w:sz w:val="24"/>
              </w:rPr>
              <w:t xml:space="preserve">Thời hạn cung cấp thông tin: </w:t>
            </w:r>
            <w:r w:rsidRPr="00907DF8">
              <w:rPr>
                <w:rFonts w:ascii="Times New Roman" w:hAnsi="Times New Roman"/>
                <w:b/>
                <w:sz w:val="24"/>
                <w:u w:val="single"/>
              </w:rPr>
              <w:t>không quá 15 ngày làm việc</w:t>
            </w:r>
            <w:r>
              <w:rPr>
                <w:rFonts w:ascii="Times New Roman" w:hAnsi="Times New Roman"/>
                <w:sz w:val="24"/>
              </w:rPr>
              <w:t xml:space="preserve"> kể từ khi nhận được yêu cầu của Cơ quan thuế tại Biên bản tham vấn và được gia hạn 1 lần không quá 15 ngày kể từ ngày hết hạn nếu người nộp thuế có lý do chính đáng.</w:t>
            </w:r>
          </w:p>
        </w:tc>
        <w:tc>
          <w:tcPr>
            <w:tcW w:w="2693" w:type="dxa"/>
            <w:vAlign w:val="center"/>
          </w:tcPr>
          <w:p w:rsidR="00114D9A" w:rsidRPr="000F16B5" w:rsidRDefault="00114D9A" w:rsidP="00114D9A">
            <w:pPr>
              <w:jc w:val="center"/>
              <w:rPr>
                <w:rFonts w:ascii="Times New Roman" w:hAnsi="Times New Roman" w:cs="Times New Roman"/>
                <w:b/>
                <w:sz w:val="24"/>
              </w:rPr>
            </w:pPr>
          </w:p>
        </w:tc>
      </w:tr>
      <w:tr w:rsidR="00114D9A" w:rsidTr="00000E69">
        <w:tc>
          <w:tcPr>
            <w:tcW w:w="1985" w:type="dxa"/>
            <w:vAlign w:val="center"/>
          </w:tcPr>
          <w:p w:rsidR="00114D9A" w:rsidRDefault="00F1762E" w:rsidP="00114D9A">
            <w:pPr>
              <w:jc w:val="center"/>
              <w:rPr>
                <w:rFonts w:ascii="Times New Roman" w:hAnsi="Times New Roman"/>
                <w:b/>
                <w:sz w:val="24"/>
              </w:rPr>
            </w:pPr>
            <w:r>
              <w:rPr>
                <w:rFonts w:ascii="Times New Roman" w:hAnsi="Times New Roman" w:cs="Times New Roman"/>
                <w:b/>
                <w:sz w:val="24"/>
              </w:rPr>
              <w:t>3</w:t>
            </w:r>
            <w:r w:rsidR="00114D9A" w:rsidRPr="00A81B10">
              <w:rPr>
                <w:rFonts w:ascii="Times New Roman" w:hAnsi="Times New Roman" w:cs="Times New Roman"/>
                <w:b/>
                <w:sz w:val="24"/>
              </w:rPr>
              <w:t>.</w:t>
            </w:r>
            <w:r w:rsidR="00114D9A" w:rsidRPr="00A81B10">
              <w:rPr>
                <w:rFonts w:ascii="Times New Roman" w:hAnsi="Times New Roman"/>
                <w:b/>
                <w:sz w:val="24"/>
              </w:rPr>
              <w:t xml:space="preserve"> </w:t>
            </w:r>
            <w:r w:rsidR="00114D9A">
              <w:rPr>
                <w:rFonts w:ascii="Times New Roman" w:hAnsi="Times New Roman"/>
                <w:b/>
                <w:sz w:val="24"/>
              </w:rPr>
              <w:t xml:space="preserve">Xác định chi phí tính thuế đối với một số giao dịch liên kết đặc thù </w:t>
            </w:r>
          </w:p>
          <w:p w:rsidR="00114D9A" w:rsidRPr="00A81B10" w:rsidRDefault="00114D9A" w:rsidP="00114D9A">
            <w:pPr>
              <w:jc w:val="center"/>
              <w:rPr>
                <w:rFonts w:ascii="Times New Roman" w:hAnsi="Times New Roman"/>
                <w:b/>
                <w:sz w:val="24"/>
              </w:rPr>
            </w:pPr>
            <w:r>
              <w:rPr>
                <w:rFonts w:ascii="Times New Roman" w:hAnsi="Times New Roman"/>
                <w:b/>
                <w:sz w:val="24"/>
              </w:rPr>
              <w:t>(Điều 8)</w:t>
            </w:r>
          </w:p>
        </w:tc>
        <w:tc>
          <w:tcPr>
            <w:tcW w:w="10915" w:type="dxa"/>
          </w:tcPr>
          <w:p w:rsidR="00114D9A" w:rsidRPr="00907DF8" w:rsidRDefault="00114D9A" w:rsidP="0084728C">
            <w:pPr>
              <w:spacing w:before="60" w:after="60"/>
              <w:jc w:val="both"/>
              <w:rPr>
                <w:rFonts w:ascii="Times New Roman" w:hAnsi="Times New Roman"/>
                <w:sz w:val="24"/>
              </w:rPr>
            </w:pPr>
            <w:r w:rsidRPr="00907DF8">
              <w:rPr>
                <w:rFonts w:ascii="Times New Roman" w:hAnsi="Times New Roman"/>
                <w:sz w:val="24"/>
              </w:rPr>
              <w:t>Các khoản chi phí phát sin</w:t>
            </w:r>
            <w:r w:rsidR="00907DF8" w:rsidRPr="00907DF8">
              <w:rPr>
                <w:rFonts w:ascii="Times New Roman" w:hAnsi="Times New Roman"/>
                <w:sz w:val="24"/>
              </w:rPr>
              <w:t xml:space="preserve">h </w:t>
            </w:r>
            <w:r w:rsidRPr="00907DF8">
              <w:rPr>
                <w:rFonts w:ascii="Times New Roman" w:hAnsi="Times New Roman"/>
                <w:b/>
                <w:sz w:val="24"/>
                <w:u w:val="single"/>
              </w:rPr>
              <w:t>không phù hợp bản chất giao dịch độc lập hoặc không góp phần tạo ra doanh thu, giá trị gia tăng cho hoạt động sản xuất, kinh doanh của người nộp thuế</w:t>
            </w:r>
            <w:r w:rsidRPr="00907DF8">
              <w:rPr>
                <w:rFonts w:ascii="Times New Roman" w:hAnsi="Times New Roman"/>
                <w:sz w:val="24"/>
              </w:rPr>
              <w:t xml:space="preserve"> sẽ </w:t>
            </w:r>
            <w:r w:rsidRPr="00907DF8">
              <w:rPr>
                <w:rFonts w:ascii="Times New Roman" w:hAnsi="Times New Roman"/>
                <w:b/>
                <w:sz w:val="24"/>
                <w:u w:val="single"/>
              </w:rPr>
              <w:t>không được trừ vào thu nhập chịu thuế</w:t>
            </w:r>
            <w:r w:rsidRPr="00907DF8">
              <w:rPr>
                <w:rFonts w:ascii="Times New Roman" w:hAnsi="Times New Roman"/>
                <w:sz w:val="24"/>
              </w:rPr>
              <w:t xml:space="preserve"> (quy định cụ thể tại Khoản 3 Điều 8 Dự thả</w:t>
            </w:r>
            <w:r w:rsidR="00907DF8" w:rsidRPr="00907DF8">
              <w:rPr>
                <w:rFonts w:ascii="Times New Roman" w:hAnsi="Times New Roman"/>
                <w:sz w:val="24"/>
              </w:rPr>
              <w:t>o).</w:t>
            </w:r>
          </w:p>
          <w:p w:rsidR="00114D9A" w:rsidRPr="00907DF8" w:rsidRDefault="00114D9A" w:rsidP="0084728C">
            <w:pPr>
              <w:spacing w:before="60" w:after="60"/>
              <w:jc w:val="both"/>
              <w:rPr>
                <w:rFonts w:ascii="Times New Roman" w:hAnsi="Times New Roman"/>
                <w:sz w:val="24"/>
              </w:rPr>
            </w:pPr>
            <w:r w:rsidRPr="00907DF8">
              <w:rPr>
                <w:rFonts w:ascii="Times New Roman" w:hAnsi="Times New Roman"/>
                <w:b/>
                <w:sz w:val="24"/>
                <w:u w:val="single"/>
              </w:rPr>
              <w:t>Chi phí lãi vay thanh toán cho các bên liên kết</w:t>
            </w:r>
            <w:r w:rsidRPr="00907DF8">
              <w:rPr>
                <w:rFonts w:ascii="Times New Roman" w:hAnsi="Times New Roman"/>
                <w:sz w:val="24"/>
              </w:rPr>
              <w:t xml:space="preserve"> và </w:t>
            </w:r>
            <w:r w:rsidRPr="00907DF8">
              <w:rPr>
                <w:rFonts w:ascii="Times New Roman" w:hAnsi="Times New Roman"/>
                <w:b/>
                <w:sz w:val="24"/>
                <w:u w:val="single"/>
              </w:rPr>
              <w:t>các chi phí dịch vụ có điều kiện</w:t>
            </w:r>
            <w:r w:rsidRPr="00907DF8">
              <w:rPr>
                <w:rFonts w:ascii="Times New Roman" w:hAnsi="Times New Roman"/>
                <w:sz w:val="24"/>
              </w:rPr>
              <w:t xml:space="preserve"> được khấu trừ vào chi phí tính thuế thu nhập Doanh nghiệp.  </w:t>
            </w:r>
          </w:p>
          <w:p w:rsidR="00114D9A" w:rsidRPr="00907DF8" w:rsidRDefault="00114D9A" w:rsidP="0084728C">
            <w:pPr>
              <w:pStyle w:val="ListParagraph"/>
              <w:numPr>
                <w:ilvl w:val="0"/>
                <w:numId w:val="10"/>
              </w:numPr>
              <w:spacing w:before="60" w:after="60" w:line="240" w:lineRule="auto"/>
              <w:jc w:val="both"/>
              <w:rPr>
                <w:rFonts w:ascii="Times New Roman" w:hAnsi="Times New Roman"/>
                <w:b/>
                <w:i/>
                <w:sz w:val="24"/>
              </w:rPr>
            </w:pPr>
            <w:r w:rsidRPr="00907DF8">
              <w:rPr>
                <w:rFonts w:ascii="Times New Roman" w:hAnsi="Times New Roman"/>
                <w:b/>
                <w:i/>
                <w:sz w:val="24"/>
              </w:rPr>
              <w:t>Chi phí lãi vay thanh toán:</w:t>
            </w:r>
          </w:p>
          <w:p w:rsidR="00907DF8" w:rsidRDefault="00907DF8" w:rsidP="0084728C">
            <w:pPr>
              <w:spacing w:before="60" w:after="60"/>
              <w:jc w:val="both"/>
              <w:rPr>
                <w:rFonts w:ascii="Times New Roman" w:hAnsi="Times New Roman"/>
                <w:b/>
                <w:sz w:val="24"/>
                <w:u w:val="single"/>
              </w:rPr>
            </w:pPr>
            <w:r w:rsidRPr="00907DF8">
              <w:rPr>
                <w:rFonts w:ascii="Times New Roman" w:hAnsi="Times New Roman"/>
                <w:sz w:val="24"/>
              </w:rPr>
              <w:t>+</w:t>
            </w:r>
            <w:r>
              <w:rPr>
                <w:rFonts w:ascii="Times New Roman" w:hAnsi="Times New Roman"/>
                <w:sz w:val="24"/>
              </w:rPr>
              <w:t xml:space="preserve"> </w:t>
            </w:r>
            <w:r w:rsidR="00114D9A" w:rsidRPr="00907DF8">
              <w:rPr>
                <w:rFonts w:ascii="Times New Roman" w:hAnsi="Times New Roman"/>
                <w:b/>
                <w:sz w:val="24"/>
                <w:u w:val="single"/>
              </w:rPr>
              <w:t>Mức ngưỡng giới hạn tối đa được khấu trừ</w:t>
            </w:r>
            <w:r>
              <w:rPr>
                <w:rFonts w:ascii="Times New Roman" w:hAnsi="Times New Roman"/>
                <w:b/>
                <w:sz w:val="24"/>
                <w:u w:val="single"/>
              </w:rPr>
              <w:t xml:space="preserve"> chi phí lãi vay</w:t>
            </w:r>
            <w:r>
              <w:rPr>
                <w:rFonts w:ascii="Times New Roman" w:hAnsi="Times New Roman"/>
                <w:sz w:val="24"/>
              </w:rPr>
              <w:t xml:space="preserve"> đ</w:t>
            </w:r>
            <w:r w:rsidR="00114D9A" w:rsidRPr="00907DF8">
              <w:rPr>
                <w:rFonts w:ascii="Times New Roman" w:hAnsi="Times New Roman"/>
                <w:sz w:val="24"/>
              </w:rPr>
              <w:t>ối với các doanh nghiệp có phát sinh giao dịch vay nội bộ từ bên liên kết là</w:t>
            </w:r>
            <w:r w:rsidR="00114D9A" w:rsidRPr="00907DF8">
              <w:rPr>
                <w:rFonts w:ascii="Times New Roman" w:hAnsi="Times New Roman"/>
                <w:b/>
                <w:sz w:val="24"/>
                <w:u w:val="single"/>
              </w:rPr>
              <w:t xml:space="preserve"> 20% tổng lợi nhuận trước thuế chưa trừ chi phí lãi vay và chi phí khấu hao. </w:t>
            </w:r>
          </w:p>
          <w:p w:rsidR="00114D9A" w:rsidRPr="00907DF8" w:rsidRDefault="00907DF8" w:rsidP="0084728C">
            <w:pPr>
              <w:spacing w:before="60" w:after="60"/>
              <w:jc w:val="both"/>
              <w:rPr>
                <w:rFonts w:ascii="Times New Roman" w:hAnsi="Times New Roman"/>
                <w:b/>
                <w:sz w:val="24"/>
                <w:u w:val="single"/>
              </w:rPr>
            </w:pPr>
            <w:r>
              <w:rPr>
                <w:rFonts w:ascii="Times New Roman" w:hAnsi="Times New Roman"/>
                <w:sz w:val="24"/>
              </w:rPr>
              <w:t>+ Đồ</w:t>
            </w:r>
            <w:r w:rsidR="00114D9A" w:rsidRPr="00907DF8">
              <w:rPr>
                <w:rFonts w:ascii="Times New Roman" w:hAnsi="Times New Roman"/>
                <w:sz w:val="24"/>
              </w:rPr>
              <w:t xml:space="preserve">ng thời, mức ngưỡng này cũng </w:t>
            </w:r>
            <w:r w:rsidR="00114D9A" w:rsidRPr="00907DF8">
              <w:rPr>
                <w:rFonts w:ascii="Times New Roman" w:hAnsi="Times New Roman"/>
                <w:b/>
                <w:sz w:val="24"/>
                <w:u w:val="single"/>
              </w:rPr>
              <w:t>không được vượt quá tỉ lệ chi phí lãi vay thanh toán cho các bên độc lậ</w:t>
            </w:r>
            <w:r>
              <w:rPr>
                <w:rFonts w:ascii="Times New Roman" w:hAnsi="Times New Roman"/>
                <w:b/>
                <w:sz w:val="24"/>
                <w:u w:val="single"/>
              </w:rPr>
              <w:t>p</w:t>
            </w:r>
            <w:r>
              <w:rPr>
                <w:rFonts w:ascii="Times New Roman" w:hAnsi="Times New Roman"/>
                <w:sz w:val="24"/>
              </w:rPr>
              <w:t xml:space="preserve"> t</w:t>
            </w:r>
            <w:r w:rsidR="00114D9A" w:rsidRPr="00907DF8">
              <w:rPr>
                <w:rFonts w:ascii="Times New Roman" w:hAnsi="Times New Roman"/>
                <w:sz w:val="24"/>
              </w:rPr>
              <w:t>rên lợi nhuận thuần trước thuế chưa trừ chi phí lãi vay và chi phí khấu hao của toàn tập đoàn.</w:t>
            </w:r>
          </w:p>
          <w:p w:rsidR="00114D9A" w:rsidRPr="00907DF8" w:rsidRDefault="00114D9A" w:rsidP="0084728C">
            <w:pPr>
              <w:pStyle w:val="ListParagraph"/>
              <w:numPr>
                <w:ilvl w:val="0"/>
                <w:numId w:val="10"/>
              </w:numPr>
              <w:spacing w:before="60" w:after="60" w:line="240" w:lineRule="auto"/>
              <w:jc w:val="both"/>
              <w:rPr>
                <w:rFonts w:ascii="Times New Roman" w:hAnsi="Times New Roman"/>
                <w:sz w:val="24"/>
              </w:rPr>
            </w:pPr>
            <w:r w:rsidRPr="00907DF8">
              <w:rPr>
                <w:rFonts w:ascii="Times New Roman" w:hAnsi="Times New Roman"/>
                <w:b/>
                <w:i/>
                <w:sz w:val="24"/>
              </w:rPr>
              <w:t xml:space="preserve">Chi phí </w:t>
            </w:r>
            <w:r w:rsidR="00907DF8">
              <w:rPr>
                <w:rFonts w:ascii="Times New Roman" w:hAnsi="Times New Roman"/>
                <w:b/>
                <w:i/>
                <w:sz w:val="24"/>
              </w:rPr>
              <w:t xml:space="preserve">các </w:t>
            </w:r>
            <w:r w:rsidRPr="00907DF8">
              <w:rPr>
                <w:rFonts w:ascii="Times New Roman" w:hAnsi="Times New Roman"/>
                <w:b/>
                <w:i/>
                <w:sz w:val="24"/>
              </w:rPr>
              <w:t>dịch vụ</w:t>
            </w:r>
            <w:r w:rsidR="00907DF8">
              <w:rPr>
                <w:rFonts w:ascii="Times New Roman" w:hAnsi="Times New Roman"/>
                <w:b/>
                <w:i/>
                <w:sz w:val="24"/>
              </w:rPr>
              <w:t xml:space="preserve"> có</w:t>
            </w:r>
            <w:r w:rsidRPr="00907DF8">
              <w:rPr>
                <w:rFonts w:ascii="Times New Roman" w:hAnsi="Times New Roman"/>
                <w:b/>
                <w:i/>
                <w:sz w:val="24"/>
              </w:rPr>
              <w:t xml:space="preserve"> điều kiện: </w:t>
            </w:r>
            <w:r w:rsidRPr="00907DF8">
              <w:rPr>
                <w:rFonts w:ascii="Times New Roman" w:hAnsi="Times New Roman"/>
                <w:sz w:val="24"/>
              </w:rPr>
              <w:t>quy định cụ thể tại Khoản 2 Điều 8 Dự thảo.</w:t>
            </w:r>
          </w:p>
        </w:tc>
        <w:tc>
          <w:tcPr>
            <w:tcW w:w="2693" w:type="dxa"/>
          </w:tcPr>
          <w:p w:rsidR="00114D9A" w:rsidRDefault="00114D9A" w:rsidP="00114D9A">
            <w:pPr>
              <w:jc w:val="both"/>
              <w:rPr>
                <w:rFonts w:ascii="Times New Roman" w:hAnsi="Times New Roman" w:cs="Times New Roman"/>
                <w:sz w:val="24"/>
              </w:rPr>
            </w:pPr>
          </w:p>
        </w:tc>
      </w:tr>
      <w:tr w:rsidR="00114D9A" w:rsidTr="00000E69">
        <w:tc>
          <w:tcPr>
            <w:tcW w:w="1985" w:type="dxa"/>
            <w:vAlign w:val="center"/>
          </w:tcPr>
          <w:p w:rsidR="00114D9A" w:rsidRDefault="00F1762E" w:rsidP="00114D9A">
            <w:pPr>
              <w:jc w:val="center"/>
              <w:rPr>
                <w:rFonts w:ascii="Times New Roman" w:hAnsi="Times New Roman" w:cs="Times New Roman"/>
                <w:b/>
                <w:sz w:val="24"/>
              </w:rPr>
            </w:pPr>
            <w:r>
              <w:rPr>
                <w:rFonts w:ascii="Times New Roman" w:hAnsi="Times New Roman" w:cs="Times New Roman"/>
                <w:b/>
                <w:sz w:val="24"/>
              </w:rPr>
              <w:t>4</w:t>
            </w:r>
            <w:r w:rsidR="00114D9A">
              <w:rPr>
                <w:rFonts w:ascii="Times New Roman" w:hAnsi="Times New Roman" w:cs="Times New Roman"/>
                <w:b/>
                <w:sz w:val="24"/>
              </w:rPr>
              <w:t>. Các trường hợp miễn trừ nghĩa vụ chuẩn bị Hồ sơ xác định giá giao dịch liên kết</w:t>
            </w:r>
          </w:p>
          <w:p w:rsidR="00907DF8" w:rsidRDefault="00907DF8" w:rsidP="00114D9A">
            <w:pPr>
              <w:jc w:val="center"/>
              <w:rPr>
                <w:rFonts w:ascii="Times New Roman" w:hAnsi="Times New Roman" w:cs="Times New Roman"/>
                <w:b/>
                <w:sz w:val="24"/>
              </w:rPr>
            </w:pPr>
            <w:r>
              <w:rPr>
                <w:rFonts w:ascii="Times New Roman" w:hAnsi="Times New Roman" w:cs="Times New Roman"/>
                <w:b/>
                <w:sz w:val="24"/>
              </w:rPr>
              <w:t>(Điều 11)</w:t>
            </w:r>
          </w:p>
        </w:tc>
        <w:tc>
          <w:tcPr>
            <w:tcW w:w="10915" w:type="dxa"/>
            <w:vAlign w:val="center"/>
          </w:tcPr>
          <w:p w:rsidR="00114D9A" w:rsidRDefault="00114D9A" w:rsidP="0084728C">
            <w:pPr>
              <w:spacing w:before="60" w:after="60"/>
              <w:jc w:val="both"/>
              <w:rPr>
                <w:rFonts w:ascii="Times New Roman" w:hAnsi="Times New Roman"/>
                <w:sz w:val="24"/>
              </w:rPr>
            </w:pPr>
            <w:r>
              <w:rPr>
                <w:rFonts w:ascii="Times New Roman" w:hAnsi="Times New Roman"/>
                <w:sz w:val="24"/>
              </w:rPr>
              <w:t>- Trường hợp người nộp thuế được miễn trừ nghĩa vụ chuẩn bị Hồ sơ xác định giá giao dịch liên kết khi chỉ phát sinh giao dịch:</w:t>
            </w:r>
          </w:p>
          <w:p w:rsidR="00114D9A" w:rsidRDefault="00114D9A" w:rsidP="0084728C">
            <w:pPr>
              <w:spacing w:before="60" w:after="60"/>
              <w:jc w:val="both"/>
              <w:rPr>
                <w:rFonts w:ascii="Times New Roman" w:hAnsi="Times New Roman"/>
                <w:sz w:val="24"/>
              </w:rPr>
            </w:pPr>
            <w:r>
              <w:rPr>
                <w:rFonts w:ascii="Times New Roman" w:hAnsi="Times New Roman"/>
                <w:sz w:val="24"/>
              </w:rPr>
              <w:t xml:space="preserve">+ </w:t>
            </w:r>
            <w:r w:rsidRPr="00907DF8">
              <w:rPr>
                <w:rFonts w:ascii="Times New Roman" w:hAnsi="Times New Roman"/>
                <w:sz w:val="24"/>
              </w:rPr>
              <w:t>với các bên liên kế</w:t>
            </w:r>
            <w:r w:rsidR="00907DF8">
              <w:rPr>
                <w:rFonts w:ascii="Times New Roman" w:hAnsi="Times New Roman"/>
                <w:sz w:val="24"/>
              </w:rPr>
              <w:t xml:space="preserve">t </w:t>
            </w:r>
            <w:r w:rsidRPr="00114D9A">
              <w:rPr>
                <w:rFonts w:ascii="Times New Roman" w:hAnsi="Times New Roman"/>
                <w:b/>
                <w:sz w:val="24"/>
                <w:u w:val="single"/>
              </w:rPr>
              <w:t>là đối tượng nộp thuế thu nhập doanh nghiệp tại Việt Nam</w:t>
            </w:r>
            <w:r>
              <w:rPr>
                <w:rFonts w:ascii="Times New Roman" w:hAnsi="Times New Roman"/>
                <w:sz w:val="24"/>
              </w:rPr>
              <w:t>;</w:t>
            </w:r>
          </w:p>
          <w:p w:rsidR="00114D9A" w:rsidRDefault="00114D9A" w:rsidP="0084728C">
            <w:pPr>
              <w:spacing w:before="60" w:after="60"/>
              <w:jc w:val="both"/>
              <w:rPr>
                <w:rFonts w:ascii="Times New Roman" w:hAnsi="Times New Roman"/>
                <w:sz w:val="24"/>
              </w:rPr>
            </w:pPr>
            <w:r>
              <w:rPr>
                <w:rFonts w:ascii="Times New Roman" w:hAnsi="Times New Roman"/>
                <w:sz w:val="24"/>
              </w:rPr>
              <w:t xml:space="preserve">+ </w:t>
            </w:r>
            <w:r w:rsidRPr="00907DF8">
              <w:rPr>
                <w:rFonts w:ascii="Times New Roman" w:hAnsi="Times New Roman"/>
                <w:sz w:val="24"/>
              </w:rPr>
              <w:t xml:space="preserve">với các bên liên kết </w:t>
            </w:r>
            <w:r w:rsidRPr="00114D9A">
              <w:rPr>
                <w:rFonts w:ascii="Times New Roman" w:hAnsi="Times New Roman"/>
                <w:b/>
                <w:sz w:val="24"/>
                <w:u w:val="single"/>
              </w:rPr>
              <w:t>áp dụng cùng mức thuế suất thuế thu nhập doanh nghiệp với người nộp thuế</w:t>
            </w:r>
            <w:r>
              <w:rPr>
                <w:rFonts w:ascii="Times New Roman" w:hAnsi="Times New Roman"/>
                <w:sz w:val="24"/>
              </w:rPr>
              <w:t>, không bên nào được hưởng ưu đãi thuế thu nhập doanh nghiệp trong kỳ tính thuế.</w:t>
            </w:r>
          </w:p>
          <w:p w:rsidR="00114D9A" w:rsidRPr="00114D9A" w:rsidRDefault="00114D9A" w:rsidP="0084728C">
            <w:pPr>
              <w:spacing w:before="60" w:after="60"/>
              <w:jc w:val="both"/>
              <w:rPr>
                <w:rFonts w:ascii="Times New Roman" w:hAnsi="Times New Roman"/>
                <w:sz w:val="24"/>
              </w:rPr>
            </w:pPr>
            <w:r>
              <w:rPr>
                <w:rFonts w:ascii="Times New Roman" w:hAnsi="Times New Roman"/>
                <w:sz w:val="24"/>
              </w:rPr>
              <w:t xml:space="preserve">+ với các bên liên kết nhưng </w:t>
            </w:r>
            <w:r w:rsidRPr="00114D9A">
              <w:rPr>
                <w:rFonts w:ascii="Times New Roman" w:hAnsi="Times New Roman"/>
                <w:b/>
                <w:sz w:val="24"/>
                <w:u w:val="single"/>
              </w:rPr>
              <w:t>tổng doanh thu phát sinh của kỳ tính thuế không vượt quá 50 tỷ đồng</w:t>
            </w:r>
            <w:r>
              <w:rPr>
                <w:rFonts w:ascii="Times New Roman" w:hAnsi="Times New Roman"/>
                <w:sz w:val="24"/>
              </w:rPr>
              <w:t xml:space="preserve"> và </w:t>
            </w:r>
            <w:r w:rsidRPr="00114D9A">
              <w:rPr>
                <w:rFonts w:ascii="Times New Roman" w:hAnsi="Times New Roman"/>
                <w:b/>
                <w:sz w:val="24"/>
                <w:u w:val="single"/>
              </w:rPr>
              <w:t>tổng giá trị giao dịch liên kết phát sinh trong kỳ tính thuế không vượt quá 30 tỷ đồng.</w:t>
            </w:r>
          </w:p>
        </w:tc>
        <w:tc>
          <w:tcPr>
            <w:tcW w:w="2693" w:type="dxa"/>
          </w:tcPr>
          <w:p w:rsidR="00114D9A" w:rsidRDefault="00114D9A" w:rsidP="00114D9A">
            <w:pPr>
              <w:jc w:val="both"/>
              <w:rPr>
                <w:rFonts w:ascii="Times New Roman" w:hAnsi="Times New Roman" w:cs="Times New Roman"/>
                <w:sz w:val="24"/>
              </w:rPr>
            </w:pPr>
          </w:p>
        </w:tc>
      </w:tr>
    </w:tbl>
    <w:p w:rsidR="005B46A7" w:rsidRPr="005B46A7" w:rsidRDefault="005B46A7" w:rsidP="000F16B5">
      <w:pPr>
        <w:jc w:val="both"/>
        <w:rPr>
          <w:rFonts w:ascii="Times New Roman" w:hAnsi="Times New Roman" w:cs="Times New Roman"/>
          <w:sz w:val="24"/>
        </w:rPr>
      </w:pPr>
    </w:p>
    <w:sectPr w:rsidR="005B46A7" w:rsidRPr="005B46A7" w:rsidSect="00F1762E">
      <w:pgSz w:w="16840" w:h="11907" w:orient="landscape" w:code="9"/>
      <w:pgMar w:top="284" w:right="1418" w:bottom="426" w:left="141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2E2" w:rsidRDefault="007572E2" w:rsidP="001B0EBA">
      <w:pPr>
        <w:spacing w:after="0" w:line="240" w:lineRule="auto"/>
      </w:pPr>
      <w:r>
        <w:separator/>
      </w:r>
    </w:p>
  </w:endnote>
  <w:endnote w:type="continuationSeparator" w:id="0">
    <w:p w:rsidR="007572E2" w:rsidRDefault="007572E2" w:rsidP="001B0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2E2" w:rsidRDefault="007572E2" w:rsidP="001B0EBA">
      <w:pPr>
        <w:spacing w:after="0" w:line="240" w:lineRule="auto"/>
      </w:pPr>
      <w:r>
        <w:separator/>
      </w:r>
    </w:p>
  </w:footnote>
  <w:footnote w:type="continuationSeparator" w:id="0">
    <w:p w:rsidR="007572E2" w:rsidRDefault="007572E2" w:rsidP="001B0E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96E7B"/>
    <w:multiLevelType w:val="hybridMultilevel"/>
    <w:tmpl w:val="92AA264A"/>
    <w:lvl w:ilvl="0" w:tplc="D4D0B1F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8A4D7C"/>
    <w:multiLevelType w:val="hybridMultilevel"/>
    <w:tmpl w:val="BD840234"/>
    <w:lvl w:ilvl="0" w:tplc="5BFE718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3C5DD4"/>
    <w:multiLevelType w:val="hybridMultilevel"/>
    <w:tmpl w:val="57EE99A6"/>
    <w:lvl w:ilvl="0" w:tplc="E8F0D07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112446"/>
    <w:multiLevelType w:val="hybridMultilevel"/>
    <w:tmpl w:val="34A6168C"/>
    <w:lvl w:ilvl="0" w:tplc="AA1471E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07742B"/>
    <w:multiLevelType w:val="hybridMultilevel"/>
    <w:tmpl w:val="35CC5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0A4A72"/>
    <w:multiLevelType w:val="hybridMultilevel"/>
    <w:tmpl w:val="A628C9CA"/>
    <w:lvl w:ilvl="0" w:tplc="8650140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E10D2E"/>
    <w:multiLevelType w:val="hybridMultilevel"/>
    <w:tmpl w:val="7294FB78"/>
    <w:lvl w:ilvl="0" w:tplc="C9C086E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5F190E"/>
    <w:multiLevelType w:val="hybridMultilevel"/>
    <w:tmpl w:val="3C1EC038"/>
    <w:lvl w:ilvl="0" w:tplc="E396703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BB32E1"/>
    <w:multiLevelType w:val="hybridMultilevel"/>
    <w:tmpl w:val="97506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C315AAF"/>
    <w:multiLevelType w:val="hybridMultilevel"/>
    <w:tmpl w:val="89782312"/>
    <w:lvl w:ilvl="0" w:tplc="65A25E0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1E497C"/>
    <w:multiLevelType w:val="hybridMultilevel"/>
    <w:tmpl w:val="2098AA38"/>
    <w:lvl w:ilvl="0" w:tplc="9E76864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DE7A33"/>
    <w:multiLevelType w:val="hybridMultilevel"/>
    <w:tmpl w:val="097E8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4C6519"/>
    <w:multiLevelType w:val="hybridMultilevel"/>
    <w:tmpl w:val="E47AD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2"/>
  </w:num>
  <w:num w:numId="4">
    <w:abstractNumId w:val="11"/>
  </w:num>
  <w:num w:numId="5">
    <w:abstractNumId w:val="7"/>
  </w:num>
  <w:num w:numId="6">
    <w:abstractNumId w:val="9"/>
  </w:num>
  <w:num w:numId="7">
    <w:abstractNumId w:val="3"/>
  </w:num>
  <w:num w:numId="8">
    <w:abstractNumId w:val="0"/>
  </w:num>
  <w:num w:numId="9">
    <w:abstractNumId w:val="5"/>
  </w:num>
  <w:num w:numId="10">
    <w:abstractNumId w:val="1"/>
  </w:num>
  <w:num w:numId="11">
    <w:abstractNumId w:val="4"/>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4B7"/>
    <w:rsid w:val="00000E69"/>
    <w:rsid w:val="0003725A"/>
    <w:rsid w:val="00060850"/>
    <w:rsid w:val="000B31DF"/>
    <w:rsid w:val="000D76AA"/>
    <w:rsid w:val="000F16B5"/>
    <w:rsid w:val="00114D9A"/>
    <w:rsid w:val="001307A7"/>
    <w:rsid w:val="00133B10"/>
    <w:rsid w:val="001B0EBA"/>
    <w:rsid w:val="001B1F58"/>
    <w:rsid w:val="0022454B"/>
    <w:rsid w:val="002B101C"/>
    <w:rsid w:val="002F630E"/>
    <w:rsid w:val="00362BEA"/>
    <w:rsid w:val="0046512A"/>
    <w:rsid w:val="005B3DD1"/>
    <w:rsid w:val="005B46A7"/>
    <w:rsid w:val="00621A2C"/>
    <w:rsid w:val="0067744D"/>
    <w:rsid w:val="006A6122"/>
    <w:rsid w:val="006C2161"/>
    <w:rsid w:val="006D7D46"/>
    <w:rsid w:val="006E2737"/>
    <w:rsid w:val="0073685F"/>
    <w:rsid w:val="0074176F"/>
    <w:rsid w:val="007572E2"/>
    <w:rsid w:val="007C4B33"/>
    <w:rsid w:val="007E5E2C"/>
    <w:rsid w:val="0084728C"/>
    <w:rsid w:val="008519E7"/>
    <w:rsid w:val="00862E4B"/>
    <w:rsid w:val="00885D57"/>
    <w:rsid w:val="008C0A3B"/>
    <w:rsid w:val="008C60A2"/>
    <w:rsid w:val="00907DF8"/>
    <w:rsid w:val="009214D5"/>
    <w:rsid w:val="00924232"/>
    <w:rsid w:val="0094474F"/>
    <w:rsid w:val="009F61ED"/>
    <w:rsid w:val="00A10308"/>
    <w:rsid w:val="00A1374F"/>
    <w:rsid w:val="00A255AD"/>
    <w:rsid w:val="00A81B10"/>
    <w:rsid w:val="00A90EA8"/>
    <w:rsid w:val="00AE2A66"/>
    <w:rsid w:val="00B5490A"/>
    <w:rsid w:val="00BA7F61"/>
    <w:rsid w:val="00C34B44"/>
    <w:rsid w:val="00C57C0C"/>
    <w:rsid w:val="00CA6294"/>
    <w:rsid w:val="00CC4993"/>
    <w:rsid w:val="00D224B7"/>
    <w:rsid w:val="00D832CF"/>
    <w:rsid w:val="00E2096B"/>
    <w:rsid w:val="00E4235E"/>
    <w:rsid w:val="00E42EA4"/>
    <w:rsid w:val="00E60B62"/>
    <w:rsid w:val="00E642D2"/>
    <w:rsid w:val="00ED2F5D"/>
    <w:rsid w:val="00ED5E36"/>
    <w:rsid w:val="00EE088C"/>
    <w:rsid w:val="00F1762E"/>
    <w:rsid w:val="00F26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F6DD4A-6977-4E80-87CB-B07132611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6A7"/>
    <w:pPr>
      <w:spacing w:after="200" w:line="276" w:lineRule="auto"/>
      <w:ind w:left="720"/>
      <w:contextualSpacing/>
    </w:pPr>
    <w:rPr>
      <w:rFonts w:ascii="Calibri" w:eastAsia="Calibri" w:hAnsi="Calibri" w:cs="Times New Roman"/>
    </w:rPr>
  </w:style>
  <w:style w:type="table" w:styleId="TableGrid">
    <w:name w:val="Table Grid"/>
    <w:basedOn w:val="TableNormal"/>
    <w:uiPriority w:val="39"/>
    <w:rsid w:val="005B46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B46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6A7"/>
    <w:rPr>
      <w:rFonts w:ascii="Segoe UI" w:hAnsi="Segoe UI" w:cs="Segoe UI"/>
      <w:sz w:val="18"/>
      <w:szCs w:val="18"/>
    </w:rPr>
  </w:style>
  <w:style w:type="paragraph" w:styleId="FootnoteText">
    <w:name w:val="footnote text"/>
    <w:basedOn w:val="Normal"/>
    <w:link w:val="FootnoteTextChar"/>
    <w:uiPriority w:val="99"/>
    <w:semiHidden/>
    <w:unhideWhenUsed/>
    <w:rsid w:val="001B0E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0EBA"/>
    <w:rPr>
      <w:sz w:val="20"/>
      <w:szCs w:val="20"/>
    </w:rPr>
  </w:style>
  <w:style w:type="character" w:styleId="FootnoteReference">
    <w:name w:val="footnote reference"/>
    <w:basedOn w:val="DefaultParagraphFont"/>
    <w:uiPriority w:val="99"/>
    <w:semiHidden/>
    <w:unhideWhenUsed/>
    <w:rsid w:val="001B0E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5929F-3D3B-4ADA-907D-C748F63F3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 Linh</dc:creator>
  <cp:keywords/>
  <dc:description/>
  <cp:lastModifiedBy>Linh Linh</cp:lastModifiedBy>
  <cp:revision>4</cp:revision>
  <cp:lastPrinted>2016-10-11T09:06:00Z</cp:lastPrinted>
  <dcterms:created xsi:type="dcterms:W3CDTF">2016-10-11T08:31:00Z</dcterms:created>
  <dcterms:modified xsi:type="dcterms:W3CDTF">2016-10-11T16:22:00Z</dcterms:modified>
</cp:coreProperties>
</file>